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r>
        <w:rPr>
          <w:rFonts w:hint="eastAsia"/>
          <w:b/>
          <w:bCs/>
          <w:sz w:val="44"/>
          <w:szCs w:val="44"/>
          <w:lang w:val="en-US" w:eastAsia="zh-CN"/>
        </w:rPr>
        <w:t>乌鲁木齐职业大学宿舍</w:t>
      </w:r>
    </w:p>
    <w:p>
      <w:pPr>
        <w:numPr>
          <w:ilvl w:val="0"/>
          <w:numId w:val="0"/>
        </w:numPr>
        <w:jc w:val="center"/>
        <w:rPr>
          <w:rFonts w:hint="eastAsia"/>
          <w:b/>
          <w:bCs/>
          <w:sz w:val="44"/>
          <w:szCs w:val="44"/>
          <w:lang w:val="en-US" w:eastAsia="zh-CN"/>
        </w:rPr>
      </w:pPr>
      <w:r>
        <w:rPr>
          <w:rFonts w:hint="eastAsia"/>
          <w:b/>
          <w:bCs/>
          <w:sz w:val="44"/>
          <w:szCs w:val="44"/>
          <w:lang w:val="en-US" w:eastAsia="zh-CN"/>
        </w:rPr>
        <w:t>床、衣柜、门、五金类维修标准及要求</w:t>
      </w:r>
    </w:p>
    <w:p>
      <w:pPr>
        <w:numPr>
          <w:ilvl w:val="0"/>
          <w:numId w:val="0"/>
        </w:numPr>
        <w:jc w:val="both"/>
        <w:rPr>
          <w:rFonts w:hint="eastAsia"/>
          <w:b/>
          <w:bCs/>
          <w:sz w:val="32"/>
          <w:szCs w:val="32"/>
          <w:lang w:val="en-US" w:eastAsia="zh-CN"/>
        </w:rPr>
      </w:pPr>
    </w:p>
    <w:p>
      <w:pPr>
        <w:numPr>
          <w:ilvl w:val="0"/>
          <w:numId w:val="1"/>
        </w:numPr>
        <w:jc w:val="both"/>
        <w:rPr>
          <w:rFonts w:hint="eastAsia"/>
          <w:b/>
          <w:bCs/>
          <w:sz w:val="32"/>
          <w:szCs w:val="32"/>
          <w:lang w:val="en-US" w:eastAsia="zh-CN"/>
        </w:rPr>
      </w:pPr>
      <w:r>
        <w:rPr>
          <w:rFonts w:hint="eastAsia"/>
          <w:b/>
          <w:bCs/>
          <w:sz w:val="32"/>
          <w:szCs w:val="32"/>
          <w:lang w:val="en-US" w:eastAsia="zh-CN"/>
        </w:rPr>
        <w:t>服务地址</w:t>
      </w:r>
    </w:p>
    <w:p>
      <w:pPr>
        <w:pStyle w:val="8"/>
        <w:numPr>
          <w:ilvl w:val="0"/>
          <w:numId w:val="2"/>
        </w:numPr>
        <w:ind w:leftChars="0" w:firstLine="640" w:firstLineChars="200"/>
        <w:rPr>
          <w:rFonts w:hint="eastAsia" w:asciiTheme="minorEastAsia" w:hAnsiTheme="minorEastAsia"/>
          <w:sz w:val="32"/>
          <w:szCs w:val="32"/>
        </w:rPr>
      </w:pPr>
      <w:r>
        <w:rPr>
          <w:rFonts w:hint="eastAsia" w:asciiTheme="minorEastAsia" w:hAnsiTheme="minorEastAsia"/>
          <w:sz w:val="32"/>
          <w:szCs w:val="32"/>
        </w:rPr>
        <w:t>经济开发区苏州路西延祥云中街566号</w:t>
      </w:r>
    </w:p>
    <w:p>
      <w:pPr>
        <w:pStyle w:val="8"/>
        <w:numPr>
          <w:ilvl w:val="0"/>
          <w:numId w:val="2"/>
        </w:numPr>
        <w:ind w:left="0" w:leftChars="0" w:firstLine="640" w:firstLineChars="200"/>
        <w:rPr>
          <w:rFonts w:hint="eastAsia" w:asciiTheme="minorEastAsia" w:hAnsiTheme="minorEastAsia"/>
          <w:sz w:val="32"/>
          <w:szCs w:val="32"/>
        </w:rPr>
      </w:pPr>
      <w:r>
        <w:rPr>
          <w:rFonts w:hint="eastAsia" w:asciiTheme="minorEastAsia" w:hAnsiTheme="minorEastAsia"/>
          <w:sz w:val="32"/>
          <w:szCs w:val="32"/>
        </w:rPr>
        <w:t>幸福路723号（校本部）</w:t>
      </w:r>
    </w:p>
    <w:p>
      <w:pPr>
        <w:pStyle w:val="8"/>
        <w:numPr>
          <w:ilvl w:val="0"/>
          <w:numId w:val="0"/>
        </w:numPr>
        <w:ind w:leftChars="0" w:firstLine="640" w:firstLineChars="200"/>
        <w:rPr>
          <w:rFonts w:hint="eastAsia" w:asciiTheme="minorEastAsia" w:hAnsiTheme="minorEastAsia"/>
          <w:sz w:val="32"/>
          <w:szCs w:val="32"/>
        </w:rPr>
      </w:pPr>
      <w:r>
        <w:rPr>
          <w:rFonts w:hint="eastAsia" w:asciiTheme="minorEastAsia" w:hAnsiTheme="minorEastAsia"/>
          <w:sz w:val="32"/>
          <w:szCs w:val="32"/>
          <w:lang w:val="en-US" w:eastAsia="zh-CN"/>
        </w:rPr>
        <w:t>3、</w:t>
      </w:r>
      <w:r>
        <w:rPr>
          <w:rFonts w:hint="eastAsia" w:asciiTheme="minorEastAsia" w:hAnsiTheme="minorEastAsia"/>
          <w:sz w:val="32"/>
          <w:szCs w:val="32"/>
        </w:rPr>
        <w:t>天山区幸福路281号（西校区）</w:t>
      </w:r>
    </w:p>
    <w:p>
      <w:pPr>
        <w:pStyle w:val="8"/>
        <w:numPr>
          <w:ilvl w:val="0"/>
          <w:numId w:val="0"/>
        </w:numPr>
        <w:ind w:leftChars="0" w:firstLine="640" w:firstLineChars="200"/>
        <w:rPr>
          <w:rFonts w:hint="eastAsia" w:asciiTheme="minorEastAsia" w:hAnsiTheme="minorEastAsia"/>
          <w:sz w:val="32"/>
          <w:szCs w:val="32"/>
        </w:rPr>
      </w:pPr>
      <w:r>
        <w:rPr>
          <w:rFonts w:hint="eastAsia" w:asciiTheme="minorEastAsia" w:hAnsiTheme="minorEastAsia"/>
          <w:sz w:val="32"/>
          <w:szCs w:val="32"/>
          <w:lang w:val="en-US" w:eastAsia="zh-CN"/>
        </w:rPr>
        <w:t>4、</w:t>
      </w:r>
      <w:r>
        <w:rPr>
          <w:rFonts w:hint="eastAsia" w:asciiTheme="minorEastAsia" w:hAnsiTheme="minorEastAsia"/>
          <w:sz w:val="32"/>
          <w:szCs w:val="32"/>
        </w:rPr>
        <w:t>青年路369号（青年路校区 ）</w:t>
      </w:r>
    </w:p>
    <w:p>
      <w:pPr>
        <w:numPr>
          <w:ilvl w:val="0"/>
          <w:numId w:val="0"/>
        </w:numPr>
        <w:ind w:leftChars="0"/>
        <w:rPr>
          <w:rFonts w:hint="eastAsia" w:asciiTheme="minorEastAsia" w:hAnsiTheme="minorEastAsia" w:eastAsiaTheme="minorEastAsia"/>
          <w:b/>
          <w:bCs/>
          <w:sz w:val="32"/>
          <w:szCs w:val="32"/>
          <w:lang w:eastAsia="zh-CN"/>
        </w:rPr>
      </w:pPr>
      <w:r>
        <w:rPr>
          <w:rFonts w:hint="eastAsia" w:asciiTheme="minorEastAsia" w:hAnsiTheme="minorEastAsia"/>
          <w:b/>
          <w:bCs/>
          <w:sz w:val="32"/>
          <w:szCs w:val="32"/>
          <w:lang w:eastAsia="zh-CN"/>
        </w:rPr>
        <w:t>二、</w:t>
      </w:r>
      <w:r>
        <w:rPr>
          <w:rFonts w:hint="eastAsia" w:asciiTheme="minorEastAsia" w:hAnsiTheme="minorEastAsia"/>
          <w:b/>
          <w:bCs/>
          <w:sz w:val="32"/>
          <w:szCs w:val="32"/>
        </w:rPr>
        <w:t>合同期限：</w:t>
      </w:r>
      <w:r>
        <w:rPr>
          <w:rFonts w:hint="eastAsia" w:asciiTheme="minorEastAsia" w:hAnsiTheme="minorEastAsia" w:eastAsiaTheme="minorEastAsia" w:cstheme="minorBidi"/>
          <w:kern w:val="2"/>
          <w:sz w:val="32"/>
          <w:szCs w:val="32"/>
          <w:lang w:val="en-US" w:eastAsia="zh-CN" w:bidi="ar-SA"/>
        </w:rPr>
        <w:t>一年</w:t>
      </w:r>
    </w:p>
    <w:p>
      <w:pPr>
        <w:numPr>
          <w:ilvl w:val="0"/>
          <w:numId w:val="0"/>
        </w:numPr>
        <w:ind w:leftChars="0"/>
        <w:rPr>
          <w:rFonts w:hint="eastAsia" w:asciiTheme="minorEastAsia" w:hAnsiTheme="minorEastAsia"/>
          <w:b/>
          <w:bCs/>
          <w:sz w:val="32"/>
          <w:szCs w:val="32"/>
          <w:lang w:eastAsia="zh-CN"/>
        </w:rPr>
      </w:pPr>
      <w:r>
        <w:rPr>
          <w:rFonts w:hint="eastAsia" w:asciiTheme="minorEastAsia" w:hAnsiTheme="minorEastAsia"/>
          <w:b/>
          <w:bCs/>
          <w:sz w:val="32"/>
          <w:szCs w:val="32"/>
          <w:lang w:eastAsia="zh-CN"/>
        </w:rPr>
        <w:t>三、价格：</w:t>
      </w:r>
    </w:p>
    <w:p>
      <w:pPr>
        <w:pStyle w:val="8"/>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维修费用暂定28</w:t>
      </w:r>
      <w:bookmarkStart w:id="0" w:name="_GoBack"/>
      <w:bookmarkEnd w:id="0"/>
      <w:r>
        <w:rPr>
          <w:rFonts w:hint="eastAsia" w:asciiTheme="minorEastAsia" w:hAnsiTheme="minorEastAsia"/>
          <w:sz w:val="32"/>
          <w:szCs w:val="32"/>
          <w:lang w:val="en-US" w:eastAsia="zh-CN"/>
        </w:rPr>
        <w:t>万元/年，</w:t>
      </w:r>
      <w:r>
        <w:rPr>
          <w:rFonts w:hint="eastAsia" w:asciiTheme="minorEastAsia" w:hAnsiTheme="minorEastAsia"/>
          <w:sz w:val="32"/>
          <w:szCs w:val="32"/>
          <w:lang w:eastAsia="zh-CN"/>
        </w:rPr>
        <w:t>最终价格</w:t>
      </w:r>
      <w:r>
        <w:rPr>
          <w:rFonts w:hint="eastAsia" w:asciiTheme="minorEastAsia" w:hAnsiTheme="minorEastAsia"/>
          <w:sz w:val="32"/>
          <w:szCs w:val="32"/>
          <w:lang w:val="en-US" w:eastAsia="zh-CN"/>
        </w:rPr>
        <w:t>以实际维修情况，据实结算。</w:t>
      </w:r>
    </w:p>
    <w:p>
      <w:pPr>
        <w:numPr>
          <w:ilvl w:val="0"/>
          <w:numId w:val="0"/>
        </w:numPr>
        <w:ind w:leftChars="0"/>
        <w:rPr>
          <w:rFonts w:hint="eastAsia" w:asciiTheme="minorEastAsia" w:hAnsiTheme="minorEastAsia"/>
          <w:b/>
          <w:bCs/>
          <w:sz w:val="32"/>
          <w:szCs w:val="32"/>
          <w:lang w:val="en-US" w:eastAsia="zh-CN"/>
        </w:rPr>
      </w:pPr>
      <w:r>
        <w:rPr>
          <w:rFonts w:hint="eastAsia" w:asciiTheme="minorEastAsia" w:hAnsiTheme="minorEastAsia"/>
          <w:b/>
          <w:bCs/>
          <w:sz w:val="32"/>
          <w:szCs w:val="32"/>
          <w:lang w:eastAsia="zh-CN"/>
        </w:rPr>
        <w:t>四、付款方式</w:t>
      </w:r>
      <w:r>
        <w:rPr>
          <w:rFonts w:hint="eastAsia" w:asciiTheme="minorEastAsia" w:hAnsiTheme="minorEastAsia"/>
          <w:b/>
          <w:bCs/>
          <w:sz w:val="32"/>
          <w:szCs w:val="32"/>
          <w:lang w:val="en-US" w:eastAsia="zh-CN"/>
        </w:rPr>
        <w:t xml:space="preserve"> </w:t>
      </w:r>
    </w:p>
    <w:p>
      <w:pPr>
        <w:pStyle w:val="8"/>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1、</w:t>
      </w:r>
      <w:r>
        <w:rPr>
          <w:rFonts w:hint="eastAsia" w:asciiTheme="minorEastAsia" w:hAnsiTheme="minorEastAsia"/>
          <w:sz w:val="32"/>
          <w:szCs w:val="32"/>
          <w:lang w:eastAsia="zh-CN"/>
        </w:rPr>
        <w:t>经甲方对维修验收合格后，乙方开具正规发票，甲方在收到发票后</w:t>
      </w:r>
      <w:r>
        <w:rPr>
          <w:rFonts w:hint="eastAsia" w:asciiTheme="minorEastAsia" w:hAnsiTheme="minorEastAsia"/>
          <w:sz w:val="32"/>
          <w:szCs w:val="32"/>
          <w:lang w:val="en-US" w:eastAsia="zh-CN"/>
        </w:rPr>
        <w:t>15个工作日内，根据双方在本合同中确定的价格，按学校规定予以据实结算。</w:t>
      </w:r>
    </w:p>
    <w:p>
      <w:pPr>
        <w:pStyle w:val="8"/>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2、支付时间：</w:t>
      </w:r>
      <w:r>
        <w:rPr>
          <w:rFonts w:hint="eastAsia" w:asciiTheme="minorEastAsia" w:hAnsiTheme="minorEastAsia"/>
          <w:sz w:val="32"/>
          <w:szCs w:val="32"/>
          <w:lang w:eastAsia="zh-CN"/>
        </w:rPr>
        <w:t>一年支付两次、每半年支付一次。</w:t>
      </w:r>
    </w:p>
    <w:p>
      <w:pPr>
        <w:numPr>
          <w:ilvl w:val="0"/>
          <w:numId w:val="0"/>
        </w:numPr>
        <w:ind w:leftChars="0"/>
        <w:rPr>
          <w:rFonts w:hint="eastAsia" w:asciiTheme="minorEastAsia" w:hAnsiTheme="minorEastAsia" w:eastAsiaTheme="minorEastAsia" w:cstheme="minorBidi"/>
          <w:kern w:val="2"/>
          <w:sz w:val="32"/>
          <w:szCs w:val="32"/>
          <w:lang w:val="en-US" w:eastAsia="zh-CN" w:bidi="ar-SA"/>
        </w:rPr>
      </w:pPr>
      <w:r>
        <w:rPr>
          <w:rFonts w:hint="eastAsia" w:asciiTheme="minorEastAsia" w:hAnsiTheme="minorEastAsia"/>
          <w:b/>
          <w:bCs/>
          <w:sz w:val="32"/>
          <w:szCs w:val="32"/>
          <w:lang w:eastAsia="zh-CN"/>
        </w:rPr>
        <w:t>五、维修项目统计及报价：</w:t>
      </w:r>
      <w:r>
        <w:rPr>
          <w:rFonts w:hint="eastAsia" w:asciiTheme="minorEastAsia" w:hAnsiTheme="minorEastAsia" w:eastAsiaTheme="minorEastAsia" w:cstheme="minorBidi"/>
          <w:kern w:val="2"/>
          <w:sz w:val="32"/>
          <w:szCs w:val="32"/>
          <w:lang w:val="en-US" w:eastAsia="zh-CN" w:bidi="ar-SA"/>
        </w:rPr>
        <w:t>见附件</w:t>
      </w:r>
      <w:r>
        <w:rPr>
          <w:rFonts w:hint="eastAsia" w:asciiTheme="minorEastAsia" w:hAnsiTheme="minorEastAsia" w:cstheme="minorBidi"/>
          <w:kern w:val="2"/>
          <w:sz w:val="32"/>
          <w:szCs w:val="32"/>
          <w:lang w:val="en-US" w:eastAsia="zh-CN" w:bidi="ar-SA"/>
        </w:rPr>
        <w:t>1</w:t>
      </w:r>
    </w:p>
    <w:p>
      <w:pPr>
        <w:numPr>
          <w:ilvl w:val="0"/>
          <w:numId w:val="0"/>
        </w:numPr>
        <w:ind w:leftChars="0"/>
        <w:rPr>
          <w:rFonts w:hint="eastAsia" w:asciiTheme="minorEastAsia" w:hAnsiTheme="minorEastAsia"/>
          <w:b/>
          <w:bCs/>
          <w:sz w:val="32"/>
          <w:szCs w:val="32"/>
        </w:rPr>
      </w:pPr>
      <w:r>
        <w:rPr>
          <w:rFonts w:hint="eastAsia" w:asciiTheme="minorEastAsia" w:hAnsiTheme="minorEastAsia"/>
          <w:b/>
          <w:bCs/>
          <w:sz w:val="32"/>
          <w:szCs w:val="32"/>
          <w:lang w:eastAsia="zh-CN"/>
        </w:rPr>
        <w:t>六、</w:t>
      </w:r>
      <w:r>
        <w:rPr>
          <w:rFonts w:hint="eastAsia" w:asciiTheme="minorEastAsia" w:hAnsiTheme="minorEastAsia"/>
          <w:b/>
          <w:bCs/>
          <w:sz w:val="32"/>
          <w:szCs w:val="32"/>
        </w:rPr>
        <w:t>投标公司资质要求</w:t>
      </w:r>
    </w:p>
    <w:p>
      <w:pPr>
        <w:numPr>
          <w:ilvl w:val="0"/>
          <w:numId w:val="0"/>
        </w:numPr>
        <w:ind w:leftChars="0"/>
        <w:rPr>
          <w:rFonts w:hint="eastAsia" w:asciiTheme="minorEastAsia" w:hAnsiTheme="minorEastAsia" w:eastAsiaTheme="minorEastAsia"/>
          <w:b/>
          <w:bCs/>
          <w:sz w:val="32"/>
          <w:szCs w:val="32"/>
          <w:lang w:val="en-US" w:eastAsia="zh-CN"/>
        </w:rPr>
      </w:pPr>
      <w:r>
        <w:rPr>
          <w:rFonts w:hint="eastAsia" w:asciiTheme="minorEastAsia" w:hAnsiTheme="minorEastAsia"/>
          <w:b/>
          <w:bCs/>
          <w:sz w:val="32"/>
          <w:szCs w:val="32"/>
          <w:lang w:val="en-US" w:eastAsia="zh-CN"/>
        </w:rPr>
        <w:t xml:space="preserve">    </w:t>
      </w:r>
      <w:r>
        <w:rPr>
          <w:rFonts w:hint="eastAsia" w:asciiTheme="minorEastAsia" w:hAnsiTheme="minorEastAsia"/>
          <w:sz w:val="32"/>
          <w:szCs w:val="32"/>
          <w:lang w:val="en-US" w:eastAsia="zh-CN"/>
        </w:rPr>
        <w:t>1、</w:t>
      </w:r>
      <w:r>
        <w:rPr>
          <w:rFonts w:hint="eastAsia" w:asciiTheme="minorEastAsia" w:hAnsiTheme="minorEastAsia"/>
          <w:sz w:val="32"/>
          <w:szCs w:val="32"/>
        </w:rPr>
        <w:t>投标人应是在中华人民共和国境内依法经工商行政管理机关核准登记后取得独立法人资格的企业或个体工商户</w:t>
      </w:r>
      <w:r>
        <w:rPr>
          <w:rFonts w:hint="eastAsia" w:asciiTheme="minorEastAsia" w:hAnsiTheme="minorEastAsia"/>
          <w:sz w:val="32"/>
          <w:szCs w:val="32"/>
          <w:lang w:eastAsia="zh-CN"/>
        </w:rPr>
        <w:t>。</w:t>
      </w:r>
    </w:p>
    <w:p>
      <w:pPr>
        <w:numPr>
          <w:ilvl w:val="0"/>
          <w:numId w:val="0"/>
        </w:numPr>
        <w:ind w:leftChars="0" w:firstLine="640" w:firstLineChars="200"/>
        <w:rPr>
          <w:rFonts w:hint="eastAsia" w:asciiTheme="minorEastAsia" w:hAnsiTheme="minorEastAsia"/>
          <w:sz w:val="32"/>
          <w:szCs w:val="32"/>
          <w:lang w:eastAsia="zh-CN"/>
        </w:rPr>
      </w:pPr>
      <w:r>
        <w:rPr>
          <w:rFonts w:hint="eastAsia" w:asciiTheme="minorEastAsia" w:hAnsiTheme="minorEastAsia"/>
          <w:sz w:val="32"/>
          <w:szCs w:val="32"/>
          <w:lang w:val="en-US" w:eastAsia="zh-CN"/>
        </w:rPr>
        <w:t>2、</w:t>
      </w:r>
      <w:r>
        <w:rPr>
          <w:rFonts w:hint="eastAsia" w:asciiTheme="minorEastAsia" w:hAnsiTheme="minorEastAsia"/>
          <w:sz w:val="32"/>
          <w:szCs w:val="32"/>
        </w:rPr>
        <w:t>投标公司具备独立完成本项目的能力，中标后不允许分包、转包</w:t>
      </w:r>
      <w:r>
        <w:rPr>
          <w:rFonts w:hint="eastAsia" w:asciiTheme="minorEastAsia" w:hAnsiTheme="minorEastAsia"/>
          <w:sz w:val="32"/>
          <w:szCs w:val="32"/>
          <w:lang w:eastAsia="zh-CN"/>
        </w:rPr>
        <w:t>。</w:t>
      </w:r>
    </w:p>
    <w:p>
      <w:pPr>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3、投标公司经营范围为五金加工安装或五金维修等相关业务。</w:t>
      </w:r>
    </w:p>
    <w:p>
      <w:pPr>
        <w:numPr>
          <w:ilvl w:val="0"/>
          <w:numId w:val="3"/>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具有良好的商业信誉和健全的财务会计制度。</w:t>
      </w:r>
    </w:p>
    <w:p>
      <w:pPr>
        <w:numPr>
          <w:ilvl w:val="0"/>
          <w:numId w:val="3"/>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具有履行合同所必需的设备和专业技术能力。</w:t>
      </w:r>
    </w:p>
    <w:p>
      <w:pPr>
        <w:numPr>
          <w:ilvl w:val="0"/>
          <w:numId w:val="3"/>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有依法缴纳税收和社会保障资金的良好记录。</w:t>
      </w:r>
    </w:p>
    <w:p>
      <w:pPr>
        <w:numPr>
          <w:ilvl w:val="0"/>
          <w:numId w:val="3"/>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参加招标采购活动前三年内，在经营活动中没有重大违法记录。</w:t>
      </w:r>
    </w:p>
    <w:p>
      <w:pPr>
        <w:numPr>
          <w:ilvl w:val="0"/>
          <w:numId w:val="0"/>
        </w:numPr>
        <w:rPr>
          <w:rFonts w:hint="eastAsia" w:asciiTheme="minorEastAsia" w:hAnsiTheme="minorEastAsia"/>
          <w:b/>
          <w:bCs/>
          <w:sz w:val="32"/>
          <w:szCs w:val="32"/>
          <w:lang w:eastAsia="zh-CN"/>
        </w:rPr>
      </w:pPr>
      <w:r>
        <w:rPr>
          <w:rFonts w:hint="eastAsia" w:asciiTheme="minorEastAsia" w:hAnsiTheme="minorEastAsia"/>
          <w:b/>
          <w:bCs/>
          <w:sz w:val="32"/>
          <w:szCs w:val="32"/>
          <w:lang w:val="en-US" w:eastAsia="zh-CN"/>
        </w:rPr>
        <w:t>七、</w:t>
      </w:r>
      <w:r>
        <w:rPr>
          <w:rFonts w:hint="eastAsia" w:asciiTheme="minorEastAsia" w:hAnsiTheme="minorEastAsia"/>
          <w:b/>
          <w:bCs/>
          <w:sz w:val="32"/>
          <w:szCs w:val="32"/>
          <w:lang w:eastAsia="zh-CN"/>
        </w:rPr>
        <w:t>服务要求及责任</w:t>
      </w:r>
    </w:p>
    <w:p>
      <w:pPr>
        <w:ind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1、维修时必须对学生宿舍内物品进行保护，如有损坏照价赔偿；如需移动现有设施设备，维修完成后移回原处。维修时不得影响其它楼层学生休息，维修人员应服从学校相关规章制度管理。</w:t>
      </w:r>
    </w:p>
    <w:p>
      <w:pPr>
        <w:ind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2、维修中严格执行安全施工操作规范、防火规定、施工规范及质量标准，按期保质完成宿舍内五金维修。</w:t>
      </w:r>
    </w:p>
    <w:p>
      <w:pPr>
        <w:ind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3、严格按照甲方要求施工，保证宿舍内施工现场的整洁，维修完工后负责清扫施工现场。</w:t>
      </w:r>
    </w:p>
    <w:p>
      <w:pPr>
        <w:ind w:firstLine="64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4、相应时间：正常情况24小时相应，应急情况5小时相应。</w:t>
      </w:r>
    </w:p>
    <w:p>
      <w:pPr>
        <w:ind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5、不得无故更换配件，做到临坏临更换，配件价格公开透明，如无法维修需更换配件或材料的，配件必须具有产品合格证，不得使用三无产品。</w:t>
      </w:r>
    </w:p>
    <w:p>
      <w:pPr>
        <w:ind w:firstLine="64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6、须提供24小时的响应服务，应急情况在5小时内响应。</w:t>
      </w:r>
    </w:p>
    <w:p>
      <w:pPr>
        <w:ind w:firstLine="64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7、负责学生宿舍五金类、床、衣柜的维修以及门的更换（包括购买、拆卸和安装）。</w:t>
      </w:r>
    </w:p>
    <w:p>
      <w:pPr>
        <w:ind w:firstLine="640"/>
        <w:rPr>
          <w:rFonts w:hint="eastAsia" w:asciiTheme="minorEastAsia" w:hAnsiTheme="minorEastAsia"/>
          <w:sz w:val="32"/>
          <w:szCs w:val="32"/>
          <w:lang w:val="en-US" w:eastAsia="zh-CN"/>
        </w:rPr>
      </w:pPr>
    </w:p>
    <w:p>
      <w:pPr>
        <w:ind w:firstLine="640"/>
        <w:rPr>
          <w:rFonts w:hint="eastAsia" w:asciiTheme="minorEastAsia" w:hAnsiTheme="minorEastAsia"/>
          <w:sz w:val="32"/>
          <w:szCs w:val="32"/>
          <w:lang w:val="en-US" w:eastAsia="zh-CN"/>
        </w:rPr>
      </w:pPr>
    </w:p>
    <w:p>
      <w:pPr>
        <w:ind w:firstLine="640"/>
        <w:rPr>
          <w:rFonts w:hint="eastAsia" w:asciiTheme="minorEastAsia" w:hAnsiTheme="minorEastAsia"/>
          <w:sz w:val="32"/>
          <w:szCs w:val="32"/>
          <w:lang w:val="en-US" w:eastAsia="zh-CN"/>
        </w:rPr>
      </w:pPr>
    </w:p>
    <w:p>
      <w:pPr>
        <w:ind w:firstLine="640"/>
        <w:rPr>
          <w:rFonts w:hint="eastAsia" w:asciiTheme="minorEastAsia" w:hAnsiTheme="minorEastAsia"/>
          <w:sz w:val="32"/>
          <w:szCs w:val="32"/>
          <w:lang w:val="en-US" w:eastAsia="zh-CN"/>
        </w:rPr>
      </w:pPr>
    </w:p>
    <w:p>
      <w:pPr>
        <w:ind w:firstLine="640"/>
        <w:rPr>
          <w:rFonts w:hint="eastAsia" w:asciiTheme="minorEastAsia" w:hAnsiTheme="minorEastAsia"/>
          <w:sz w:val="32"/>
          <w:szCs w:val="32"/>
          <w:lang w:val="en-US" w:eastAsia="zh-CN"/>
        </w:rPr>
      </w:pPr>
    </w:p>
    <w:p>
      <w:pPr>
        <w:ind w:firstLine="640"/>
        <w:rPr>
          <w:rFonts w:hint="eastAsia" w:asciiTheme="minorEastAsia" w:hAnsiTheme="minorEastAsia"/>
          <w:sz w:val="32"/>
          <w:szCs w:val="32"/>
          <w:lang w:val="en-US" w:eastAsia="zh-CN"/>
        </w:rPr>
      </w:pPr>
    </w:p>
    <w:p>
      <w:pPr>
        <w:ind w:firstLine="640"/>
        <w:rPr>
          <w:rFonts w:hint="eastAsia" w:asciiTheme="minorEastAsia" w:hAnsiTheme="minorEastAsia"/>
          <w:sz w:val="32"/>
          <w:szCs w:val="32"/>
          <w:lang w:val="en-US" w:eastAsia="zh-CN"/>
        </w:rPr>
      </w:pPr>
    </w:p>
    <w:p>
      <w:pPr>
        <w:ind w:firstLine="640"/>
        <w:rPr>
          <w:rFonts w:hint="eastAsia" w:asciiTheme="minorEastAsia" w:hAnsiTheme="minorEastAsia"/>
          <w:sz w:val="32"/>
          <w:szCs w:val="32"/>
          <w:lang w:val="en-US" w:eastAsia="zh-CN"/>
        </w:rPr>
      </w:pPr>
    </w:p>
    <w:p>
      <w:pPr>
        <w:ind w:firstLine="640"/>
        <w:rPr>
          <w:rFonts w:hint="eastAsia" w:asciiTheme="minorEastAsia" w:hAnsiTheme="minorEastAsia"/>
          <w:sz w:val="32"/>
          <w:szCs w:val="32"/>
          <w:lang w:val="en-US" w:eastAsia="zh-CN"/>
        </w:rPr>
      </w:pPr>
    </w:p>
    <w:p>
      <w:pPr>
        <w:ind w:firstLine="640"/>
        <w:rPr>
          <w:rFonts w:hint="eastAsia" w:asciiTheme="minorEastAsia" w:hAnsiTheme="minorEastAsia"/>
          <w:sz w:val="32"/>
          <w:szCs w:val="32"/>
          <w:lang w:val="en-US" w:eastAsia="zh-CN"/>
        </w:rPr>
      </w:pPr>
    </w:p>
    <w:p>
      <w:pPr>
        <w:ind w:firstLine="640"/>
        <w:rPr>
          <w:rFonts w:hint="eastAsia" w:asciiTheme="minorEastAsia" w:hAnsiTheme="minorEastAsia"/>
          <w:sz w:val="32"/>
          <w:szCs w:val="32"/>
          <w:lang w:val="en-US" w:eastAsia="zh-CN"/>
        </w:rPr>
      </w:pPr>
    </w:p>
    <w:p>
      <w:pPr>
        <w:ind w:firstLine="640"/>
        <w:rPr>
          <w:rFonts w:hint="eastAsia" w:asciiTheme="minorEastAsia" w:hAnsiTheme="minorEastAsia"/>
          <w:sz w:val="32"/>
          <w:szCs w:val="32"/>
          <w:lang w:val="en-US" w:eastAsia="zh-CN"/>
        </w:rPr>
      </w:pPr>
    </w:p>
    <w:p>
      <w:pPr>
        <w:ind w:firstLine="640"/>
        <w:rPr>
          <w:rFonts w:hint="eastAsia" w:asciiTheme="minorEastAsia" w:hAnsiTheme="minorEastAsia"/>
          <w:sz w:val="32"/>
          <w:szCs w:val="32"/>
          <w:lang w:val="en-US" w:eastAsia="zh-CN"/>
        </w:rPr>
      </w:pPr>
    </w:p>
    <w:p>
      <w:pPr>
        <w:ind w:firstLine="640"/>
        <w:rPr>
          <w:rFonts w:hint="eastAsia" w:asciiTheme="minorEastAsia" w:hAnsiTheme="minorEastAsia"/>
          <w:sz w:val="32"/>
          <w:szCs w:val="32"/>
          <w:lang w:val="en-US" w:eastAsia="zh-CN"/>
        </w:rPr>
      </w:pPr>
    </w:p>
    <w:p>
      <w:pPr>
        <w:ind w:firstLine="640"/>
        <w:rPr>
          <w:rFonts w:hint="eastAsia" w:asciiTheme="minorEastAsia" w:hAnsiTheme="minorEastAsia"/>
          <w:sz w:val="32"/>
          <w:szCs w:val="32"/>
          <w:lang w:val="en-US" w:eastAsia="zh-CN"/>
        </w:rPr>
      </w:pPr>
    </w:p>
    <w:p>
      <w:pPr>
        <w:ind w:firstLine="640"/>
        <w:rPr>
          <w:rFonts w:hint="eastAsia" w:asciiTheme="minorEastAsia" w:hAnsiTheme="minorEastAsia"/>
          <w:sz w:val="32"/>
          <w:szCs w:val="32"/>
          <w:lang w:val="en-US" w:eastAsia="zh-CN"/>
        </w:rPr>
      </w:pPr>
    </w:p>
    <w:p>
      <w:pPr>
        <w:ind w:firstLine="64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 xml:space="preserve"> </w:t>
      </w:r>
    </w:p>
    <w:p>
      <w:pPr>
        <w:rPr>
          <w:rFonts w:hint="eastAsia" w:asciiTheme="minorEastAsia" w:hAnsiTheme="minorEastAsia"/>
          <w:sz w:val="32"/>
          <w:szCs w:val="32"/>
          <w:lang w:val="en-US" w:eastAsia="zh-CN"/>
        </w:rPr>
        <w:sectPr>
          <w:pgSz w:w="11906" w:h="16838"/>
          <w:pgMar w:top="1440" w:right="1800" w:bottom="1440" w:left="1800" w:header="851" w:footer="992" w:gutter="0"/>
          <w:cols w:space="425" w:num="1"/>
          <w:docGrid w:type="lines" w:linePitch="312" w:charSpace="0"/>
        </w:sectPr>
      </w:pPr>
    </w:p>
    <w:p>
      <w:pPr>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附件一</w:t>
      </w:r>
    </w:p>
    <w:p>
      <w:pPr>
        <w:jc w:val="center"/>
        <w:rPr>
          <w:rFonts w:hint="default"/>
          <w:b/>
          <w:bCs/>
          <w:sz w:val="44"/>
          <w:szCs w:val="44"/>
          <w:lang w:val="en-US" w:eastAsia="zh-CN"/>
        </w:rPr>
      </w:pPr>
      <w:r>
        <w:rPr>
          <w:rFonts w:hint="eastAsia" w:asciiTheme="minorEastAsia" w:hAnsiTheme="minorEastAsia"/>
          <w:b/>
          <w:bCs/>
          <w:sz w:val="32"/>
          <w:szCs w:val="32"/>
          <w:lang w:eastAsia="zh-CN"/>
        </w:rPr>
        <w:t>五金维修项目统计及报价</w:t>
      </w:r>
    </w:p>
    <w:tbl>
      <w:tblPr>
        <w:tblStyle w:val="4"/>
        <w:tblW w:w="10065" w:type="dxa"/>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3045"/>
        <w:gridCol w:w="990"/>
        <w:gridCol w:w="1680"/>
        <w:gridCol w:w="3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center"/>
          </w:tcPr>
          <w:p>
            <w:pPr>
              <w:jc w:val="center"/>
              <w:rPr>
                <w:rFonts w:hint="eastAsia"/>
                <w:sz w:val="28"/>
                <w:szCs w:val="28"/>
                <w:vertAlign w:val="baseline"/>
                <w:lang w:val="en-US" w:eastAsia="zh-CN"/>
              </w:rPr>
            </w:pPr>
            <w:r>
              <w:rPr>
                <w:rFonts w:hint="eastAsia"/>
                <w:sz w:val="28"/>
                <w:szCs w:val="28"/>
                <w:lang w:val="en-US" w:eastAsia="zh-CN"/>
              </w:rPr>
              <w:t>序号</w:t>
            </w:r>
          </w:p>
        </w:tc>
        <w:tc>
          <w:tcPr>
            <w:tcW w:w="3045" w:type="dxa"/>
            <w:noWrap w:val="0"/>
            <w:vAlign w:val="center"/>
          </w:tcPr>
          <w:p>
            <w:pPr>
              <w:jc w:val="center"/>
              <w:rPr>
                <w:rFonts w:hint="eastAsia"/>
                <w:sz w:val="28"/>
                <w:szCs w:val="28"/>
                <w:vertAlign w:val="baseline"/>
                <w:lang w:val="en-US" w:eastAsia="zh-CN"/>
              </w:rPr>
            </w:pPr>
            <w:r>
              <w:rPr>
                <w:rFonts w:hint="eastAsia"/>
                <w:sz w:val="28"/>
                <w:szCs w:val="28"/>
                <w:vertAlign w:val="baseline"/>
                <w:lang w:val="en-US" w:eastAsia="zh-CN"/>
              </w:rPr>
              <w:t>维修项目</w:t>
            </w:r>
          </w:p>
        </w:tc>
        <w:tc>
          <w:tcPr>
            <w:tcW w:w="990" w:type="dxa"/>
            <w:noWrap w:val="0"/>
            <w:vAlign w:val="center"/>
          </w:tcPr>
          <w:p>
            <w:pPr>
              <w:jc w:val="center"/>
              <w:rPr>
                <w:rFonts w:hint="eastAsia"/>
                <w:sz w:val="28"/>
                <w:szCs w:val="28"/>
                <w:vertAlign w:val="baseline"/>
                <w:lang w:val="en-US" w:eastAsia="zh-CN"/>
              </w:rPr>
            </w:pPr>
            <w:r>
              <w:rPr>
                <w:rFonts w:hint="eastAsia"/>
                <w:sz w:val="28"/>
                <w:szCs w:val="28"/>
                <w:vertAlign w:val="baseline"/>
                <w:lang w:val="en-US" w:eastAsia="zh-CN"/>
              </w:rPr>
              <w:t>单位</w:t>
            </w:r>
          </w:p>
        </w:tc>
        <w:tc>
          <w:tcPr>
            <w:tcW w:w="1680" w:type="dxa"/>
            <w:noWrap w:val="0"/>
            <w:vAlign w:val="center"/>
          </w:tcPr>
          <w:p>
            <w:pPr>
              <w:jc w:val="center"/>
              <w:rPr>
                <w:rFonts w:hint="eastAsia"/>
                <w:sz w:val="28"/>
                <w:szCs w:val="28"/>
                <w:vertAlign w:val="baseline"/>
                <w:lang w:val="en-US" w:eastAsia="zh-CN"/>
              </w:rPr>
            </w:pPr>
            <w:r>
              <w:rPr>
                <w:rFonts w:hint="eastAsia"/>
                <w:sz w:val="28"/>
                <w:szCs w:val="28"/>
                <w:vertAlign w:val="baseline"/>
                <w:lang w:val="en-US" w:eastAsia="zh-CN"/>
              </w:rPr>
              <w:t>单价（</w:t>
            </w:r>
            <w:r>
              <w:rPr>
                <w:rFonts w:hint="eastAsia"/>
                <w:sz w:val="28"/>
                <w:szCs w:val="28"/>
                <w:lang w:val="en-US" w:eastAsia="zh-CN"/>
              </w:rPr>
              <w:t>含工、含料、含税</w:t>
            </w:r>
            <w:r>
              <w:rPr>
                <w:rFonts w:hint="eastAsia"/>
                <w:sz w:val="28"/>
                <w:szCs w:val="28"/>
                <w:vertAlign w:val="baseline"/>
                <w:lang w:val="en-US" w:eastAsia="zh-CN"/>
              </w:rPr>
              <w:t>）</w:t>
            </w:r>
          </w:p>
        </w:tc>
        <w:tc>
          <w:tcPr>
            <w:tcW w:w="3720" w:type="dxa"/>
            <w:noWrap w:val="0"/>
            <w:vAlign w:val="center"/>
          </w:tcPr>
          <w:p>
            <w:pPr>
              <w:jc w:val="center"/>
              <w:rPr>
                <w:rFonts w:hint="eastAsia"/>
                <w:sz w:val="28"/>
                <w:szCs w:val="28"/>
                <w:vertAlign w:val="baseline"/>
                <w:lang w:val="en-US" w:eastAsia="zh-CN"/>
              </w:rPr>
            </w:pPr>
            <w:r>
              <w:rPr>
                <w:rFonts w:hint="eastAsia"/>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lang w:val="en-US" w:eastAsia="zh-CN"/>
              </w:rPr>
            </w:pPr>
            <w:r>
              <w:rPr>
                <w:rFonts w:hint="eastAsia"/>
                <w:sz w:val="28"/>
                <w:szCs w:val="28"/>
                <w:vertAlign w:val="baseline"/>
                <w:lang w:val="en-US" w:eastAsia="zh-CN"/>
              </w:rPr>
              <w:t>1</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床护栏</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1个</w:t>
            </w:r>
          </w:p>
        </w:tc>
        <w:tc>
          <w:tcPr>
            <w:tcW w:w="1680" w:type="dxa"/>
            <w:noWrap w:val="0"/>
            <w:vAlign w:val="top"/>
          </w:tcPr>
          <w:p>
            <w:pPr>
              <w:jc w:val="center"/>
              <w:rPr>
                <w:rFonts w:hint="default"/>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10个钢筋焊接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lang w:val="en-US" w:eastAsia="zh-CN"/>
              </w:rPr>
            </w:pPr>
            <w:r>
              <w:rPr>
                <w:rFonts w:hint="eastAsia"/>
                <w:sz w:val="28"/>
                <w:szCs w:val="28"/>
                <w:vertAlign w:val="baseline"/>
                <w:lang w:val="en-US" w:eastAsia="zh-CN"/>
              </w:rPr>
              <w:t>2</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爬梯换装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1个</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25无缝国标圆钢管</w:t>
            </w:r>
          </w:p>
        </w:tc>
      </w:tr>
      <w:tr>
        <w:tblPrEx>
          <w:tblLayout w:type="fixed"/>
          <w:tblCellMar>
            <w:top w:w="0" w:type="dxa"/>
            <w:left w:w="108" w:type="dxa"/>
            <w:bottom w:w="0" w:type="dxa"/>
            <w:right w:w="108" w:type="dxa"/>
          </w:tblCellMar>
        </w:tblPrEx>
        <w:trPr>
          <w:trHeight w:val="509" w:hRule="atLeast"/>
        </w:trPr>
        <w:tc>
          <w:tcPr>
            <w:tcW w:w="630" w:type="dxa"/>
            <w:noWrap w:val="0"/>
            <w:vAlign w:val="top"/>
          </w:tcPr>
          <w:p>
            <w:pPr>
              <w:jc w:val="center"/>
              <w:rPr>
                <w:rFonts w:hint="eastAsia"/>
                <w:sz w:val="28"/>
                <w:szCs w:val="28"/>
                <w:lang w:val="en-US" w:eastAsia="zh-CN"/>
              </w:rPr>
            </w:pPr>
            <w:r>
              <w:rPr>
                <w:rFonts w:hint="eastAsia"/>
                <w:sz w:val="28"/>
                <w:szCs w:val="28"/>
                <w:vertAlign w:val="baseline"/>
                <w:lang w:val="en-US" w:eastAsia="zh-CN"/>
              </w:rPr>
              <w:t>3</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落地爬梯换装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1个</w:t>
            </w:r>
          </w:p>
        </w:tc>
        <w:tc>
          <w:tcPr>
            <w:tcW w:w="1680" w:type="dxa"/>
            <w:noWrap w:val="0"/>
            <w:vAlign w:val="top"/>
          </w:tcPr>
          <w:p>
            <w:pPr>
              <w:jc w:val="center"/>
              <w:rPr>
                <w:rFonts w:hint="default"/>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30无缝国标圆钢管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lang w:val="en-US" w:eastAsia="zh-CN"/>
              </w:rPr>
            </w:pPr>
            <w:r>
              <w:rPr>
                <w:rFonts w:hint="eastAsia"/>
                <w:sz w:val="28"/>
                <w:szCs w:val="28"/>
                <w:vertAlign w:val="baseline"/>
                <w:lang w:val="en-US" w:eastAsia="zh-CN"/>
              </w:rPr>
              <w:t>4</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爬梯焊接维修</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1个</w:t>
            </w:r>
          </w:p>
        </w:tc>
        <w:tc>
          <w:tcPr>
            <w:tcW w:w="1680" w:type="dxa"/>
            <w:noWrap w:val="0"/>
            <w:vAlign w:val="top"/>
          </w:tcPr>
          <w:p>
            <w:pPr>
              <w:jc w:val="center"/>
              <w:rPr>
                <w:rFonts w:hint="default"/>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lang w:val="en-US" w:eastAsia="zh-CN"/>
              </w:rPr>
            </w:pPr>
            <w:r>
              <w:rPr>
                <w:rFonts w:hint="eastAsia"/>
                <w:sz w:val="28"/>
                <w:szCs w:val="28"/>
                <w:vertAlign w:val="baseline"/>
                <w:lang w:val="en-US" w:eastAsia="zh-CN"/>
              </w:rPr>
              <w:t>5</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爬梯踏板维修</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1个</w:t>
            </w:r>
          </w:p>
        </w:tc>
        <w:tc>
          <w:tcPr>
            <w:tcW w:w="1680" w:type="dxa"/>
            <w:noWrap w:val="0"/>
            <w:vAlign w:val="top"/>
          </w:tcPr>
          <w:p>
            <w:pPr>
              <w:jc w:val="center"/>
              <w:rPr>
                <w:rFonts w:hint="default"/>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lang w:val="en-US" w:eastAsia="zh-CN"/>
              </w:rPr>
            </w:pPr>
            <w:r>
              <w:rPr>
                <w:rFonts w:hint="eastAsia"/>
                <w:sz w:val="28"/>
                <w:szCs w:val="28"/>
                <w:vertAlign w:val="baseline"/>
                <w:lang w:val="en-US" w:eastAsia="zh-CN"/>
              </w:rPr>
              <w:t>6</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抽屉导轨换装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1付</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lang w:val="en-US" w:eastAsia="zh-CN"/>
              </w:rPr>
            </w:pPr>
            <w:r>
              <w:rPr>
                <w:rFonts w:hint="eastAsia"/>
                <w:sz w:val="28"/>
                <w:szCs w:val="28"/>
                <w:vertAlign w:val="baseline"/>
                <w:lang w:val="en-US" w:eastAsia="zh-CN"/>
              </w:rPr>
              <w:t>7</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抽屉、柜门锁换装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1个</w:t>
            </w:r>
          </w:p>
        </w:tc>
        <w:tc>
          <w:tcPr>
            <w:tcW w:w="1680" w:type="dxa"/>
            <w:noWrap w:val="0"/>
            <w:vAlign w:val="top"/>
          </w:tcPr>
          <w:p>
            <w:pPr>
              <w:jc w:val="center"/>
              <w:rPr>
                <w:rFonts w:hint="default"/>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noWrap w:val="0"/>
            <w:vAlign w:val="top"/>
          </w:tcPr>
          <w:p>
            <w:pPr>
              <w:jc w:val="center"/>
              <w:rPr>
                <w:rFonts w:hint="eastAsia"/>
                <w:sz w:val="28"/>
                <w:szCs w:val="28"/>
                <w:lang w:val="en-US" w:eastAsia="zh-CN"/>
              </w:rPr>
            </w:pPr>
            <w:r>
              <w:rPr>
                <w:rFonts w:hint="eastAsia"/>
                <w:sz w:val="28"/>
                <w:szCs w:val="28"/>
                <w:vertAlign w:val="baseline"/>
                <w:lang w:val="en-US" w:eastAsia="zh-CN"/>
              </w:rPr>
              <w:t>8</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柜门合页、门扣换装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1个</w:t>
            </w:r>
          </w:p>
        </w:tc>
        <w:tc>
          <w:tcPr>
            <w:tcW w:w="1680" w:type="dxa"/>
            <w:noWrap w:val="0"/>
            <w:vAlign w:val="top"/>
          </w:tcPr>
          <w:p>
            <w:pPr>
              <w:jc w:val="center"/>
              <w:rPr>
                <w:rFonts w:hint="default"/>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lang w:val="en-US" w:eastAsia="zh-CN"/>
              </w:rPr>
            </w:pPr>
            <w:r>
              <w:rPr>
                <w:rFonts w:hint="eastAsia"/>
                <w:sz w:val="28"/>
                <w:szCs w:val="28"/>
                <w:vertAlign w:val="baseline"/>
                <w:lang w:val="en-US" w:eastAsia="zh-CN"/>
              </w:rPr>
              <w:t>9</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窗护栏</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1平方</w:t>
            </w:r>
          </w:p>
        </w:tc>
        <w:tc>
          <w:tcPr>
            <w:tcW w:w="1680" w:type="dxa"/>
            <w:noWrap w:val="0"/>
            <w:vAlign w:val="top"/>
          </w:tcPr>
          <w:p>
            <w:pPr>
              <w:jc w:val="center"/>
              <w:rPr>
                <w:rFonts w:hint="default"/>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钢筋直径10毫米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lang w:val="en-US" w:eastAsia="zh-CN"/>
              </w:rPr>
            </w:pPr>
            <w:r>
              <w:rPr>
                <w:rFonts w:hint="eastAsia"/>
                <w:sz w:val="28"/>
                <w:szCs w:val="28"/>
                <w:vertAlign w:val="baseline"/>
                <w:lang w:val="en-US" w:eastAsia="zh-CN"/>
              </w:rPr>
              <w:t>10</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钢制阳台门插销换装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1个</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p>
        </w:tc>
      </w:tr>
      <w:tr>
        <w:tblPrEx>
          <w:tblLayout w:type="fixed"/>
          <w:tblCellMar>
            <w:top w:w="0" w:type="dxa"/>
            <w:left w:w="108" w:type="dxa"/>
            <w:bottom w:w="0" w:type="dxa"/>
            <w:right w:w="108" w:type="dxa"/>
          </w:tblCellMar>
        </w:tblPrEx>
        <w:tc>
          <w:tcPr>
            <w:tcW w:w="630" w:type="dxa"/>
            <w:noWrap w:val="0"/>
            <w:vAlign w:val="top"/>
          </w:tcPr>
          <w:p>
            <w:pPr>
              <w:jc w:val="center"/>
              <w:rPr>
                <w:rFonts w:hint="eastAsia"/>
                <w:sz w:val="28"/>
                <w:szCs w:val="28"/>
                <w:lang w:val="en-US" w:eastAsia="zh-CN"/>
              </w:rPr>
            </w:pPr>
            <w:r>
              <w:rPr>
                <w:rFonts w:hint="eastAsia"/>
                <w:sz w:val="28"/>
                <w:szCs w:val="28"/>
                <w:vertAlign w:val="baseline"/>
                <w:lang w:val="en-US" w:eastAsia="zh-CN"/>
              </w:rPr>
              <w:t>11</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钢窗把手换装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1个</w:t>
            </w:r>
          </w:p>
        </w:tc>
        <w:tc>
          <w:tcPr>
            <w:tcW w:w="1680" w:type="dxa"/>
            <w:noWrap w:val="0"/>
            <w:vAlign w:val="top"/>
          </w:tcPr>
          <w:p>
            <w:pPr>
              <w:jc w:val="center"/>
              <w:rPr>
                <w:rFonts w:hint="default"/>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lang w:val="en-US" w:eastAsia="zh-CN"/>
              </w:rPr>
            </w:pPr>
            <w:r>
              <w:rPr>
                <w:rFonts w:hint="eastAsia"/>
                <w:sz w:val="28"/>
                <w:szCs w:val="28"/>
                <w:vertAlign w:val="baseline"/>
                <w:lang w:val="en-US" w:eastAsia="zh-CN"/>
              </w:rPr>
              <w:t>12</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床板横撑加固更换</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1个</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lang w:val="en-US" w:eastAsia="zh-CN"/>
              </w:rPr>
            </w:pPr>
            <w:r>
              <w:rPr>
                <w:rFonts w:hint="eastAsia"/>
                <w:sz w:val="28"/>
                <w:szCs w:val="28"/>
                <w:vertAlign w:val="baseline"/>
                <w:lang w:val="en-US" w:eastAsia="zh-CN"/>
              </w:rPr>
              <w:t>13</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门帘挂钩</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1米</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10个的钢筋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lang w:val="en-US" w:eastAsia="zh-CN"/>
              </w:rPr>
            </w:pPr>
            <w:r>
              <w:rPr>
                <w:rFonts w:hint="eastAsia"/>
                <w:sz w:val="28"/>
                <w:szCs w:val="28"/>
                <w:vertAlign w:val="baseline"/>
                <w:lang w:val="en-US" w:eastAsia="zh-CN"/>
              </w:rPr>
              <w:t>14</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宿舍楼门换装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1平方</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断桥铝材料（双层玻璃，5厘米厚的玻璃）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lang w:val="en-US" w:eastAsia="zh-CN"/>
              </w:rPr>
            </w:pPr>
            <w:r>
              <w:rPr>
                <w:rFonts w:hint="eastAsia"/>
                <w:sz w:val="28"/>
                <w:szCs w:val="28"/>
                <w:vertAlign w:val="baseline"/>
                <w:lang w:val="en-US" w:eastAsia="zh-CN"/>
              </w:rPr>
              <w:t>15</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宿舍楼门门把手维修</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一套</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铝合金材料（长度60）</w:t>
            </w:r>
          </w:p>
        </w:tc>
      </w:tr>
      <w:tr>
        <w:tblPrEx>
          <w:tblLayout w:type="fixed"/>
          <w:tblCellMar>
            <w:top w:w="0" w:type="dxa"/>
            <w:left w:w="108" w:type="dxa"/>
            <w:bottom w:w="0" w:type="dxa"/>
            <w:right w:w="108" w:type="dxa"/>
          </w:tblCellMar>
        </w:tblPrEx>
        <w:tc>
          <w:tcPr>
            <w:tcW w:w="630" w:type="dxa"/>
            <w:noWrap w:val="0"/>
            <w:vAlign w:val="top"/>
          </w:tcPr>
          <w:p>
            <w:pPr>
              <w:jc w:val="center"/>
              <w:rPr>
                <w:rFonts w:hint="eastAsia"/>
                <w:sz w:val="28"/>
                <w:szCs w:val="28"/>
                <w:lang w:val="en-US" w:eastAsia="zh-CN"/>
              </w:rPr>
            </w:pPr>
            <w:r>
              <w:rPr>
                <w:rFonts w:hint="eastAsia"/>
                <w:sz w:val="28"/>
                <w:szCs w:val="28"/>
                <w:vertAlign w:val="baseline"/>
                <w:lang w:val="en-US" w:eastAsia="zh-CN"/>
              </w:rPr>
              <w:t>16</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加装门环</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1付</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12个钢筋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lang w:val="en-US" w:eastAsia="zh-CN"/>
              </w:rPr>
            </w:pPr>
            <w:r>
              <w:rPr>
                <w:rFonts w:hint="eastAsia"/>
                <w:sz w:val="28"/>
                <w:szCs w:val="28"/>
                <w:vertAlign w:val="baseline"/>
                <w:lang w:val="en-US" w:eastAsia="zh-CN"/>
              </w:rPr>
              <w:t>17</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塑钢窗换装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1平方</w:t>
            </w:r>
          </w:p>
        </w:tc>
        <w:tc>
          <w:tcPr>
            <w:tcW w:w="1680" w:type="dxa"/>
            <w:noWrap w:val="0"/>
            <w:vAlign w:val="top"/>
          </w:tcPr>
          <w:p>
            <w:pPr>
              <w:jc w:val="center"/>
              <w:rPr>
                <w:rFonts w:hint="default"/>
                <w:sz w:val="28"/>
                <w:szCs w:val="28"/>
                <w:vertAlign w:val="baseline"/>
                <w:lang w:val="en-US" w:eastAsia="zh-CN"/>
              </w:rPr>
            </w:pPr>
          </w:p>
        </w:tc>
        <w:tc>
          <w:tcPr>
            <w:tcW w:w="3720" w:type="dxa"/>
            <w:noWrap w:val="0"/>
            <w:vAlign w:val="top"/>
          </w:tcPr>
          <w:p>
            <w:pPr>
              <w:jc w:val="center"/>
              <w:rPr>
                <w:rFonts w:hint="default"/>
                <w:sz w:val="28"/>
                <w:szCs w:val="28"/>
                <w:vertAlign w:val="baseline"/>
                <w:lang w:val="en-US" w:eastAsia="zh-CN"/>
              </w:rPr>
            </w:pPr>
            <w:r>
              <w:rPr>
                <w:rFonts w:hint="eastAsia"/>
                <w:sz w:val="28"/>
                <w:szCs w:val="28"/>
                <w:vertAlign w:val="baseline"/>
                <w:lang w:val="en-US" w:eastAsia="zh-CN"/>
              </w:rPr>
              <w:t>双层玻璃真空4厘米玻璃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default"/>
                <w:sz w:val="28"/>
                <w:szCs w:val="28"/>
                <w:lang w:val="en-US" w:eastAsia="zh-CN"/>
              </w:rPr>
            </w:pPr>
            <w:r>
              <w:rPr>
                <w:rFonts w:hint="eastAsia"/>
                <w:sz w:val="28"/>
                <w:szCs w:val="28"/>
                <w:vertAlign w:val="baseline"/>
                <w:lang w:val="en-US" w:eastAsia="zh-CN"/>
              </w:rPr>
              <w:t>18</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晾衣架维修更换</w:t>
            </w:r>
          </w:p>
        </w:tc>
        <w:tc>
          <w:tcPr>
            <w:tcW w:w="990" w:type="dxa"/>
            <w:noWrap w:val="0"/>
            <w:vAlign w:val="top"/>
          </w:tcPr>
          <w:p>
            <w:pPr>
              <w:jc w:val="center"/>
              <w:rPr>
                <w:rFonts w:hint="default"/>
                <w:sz w:val="28"/>
                <w:szCs w:val="28"/>
                <w:vertAlign w:val="baseline"/>
                <w:lang w:val="en-US" w:eastAsia="zh-CN"/>
              </w:rPr>
            </w:pPr>
            <w:r>
              <w:rPr>
                <w:rFonts w:hint="eastAsia"/>
                <w:sz w:val="28"/>
                <w:szCs w:val="28"/>
                <w:vertAlign w:val="baseline"/>
                <w:lang w:val="en-US" w:eastAsia="zh-CN"/>
              </w:rPr>
              <w:t>1米</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default"/>
                <w:sz w:val="28"/>
                <w:szCs w:val="28"/>
                <w:vertAlign w:val="baseline"/>
                <w:lang w:val="en-US" w:eastAsia="zh-CN"/>
              </w:rPr>
            </w:pPr>
            <w:r>
              <w:rPr>
                <w:rFonts w:hint="eastAsia"/>
                <w:sz w:val="28"/>
                <w:szCs w:val="28"/>
                <w:vertAlign w:val="baseline"/>
                <w:lang w:val="en-US" w:eastAsia="zh-CN"/>
              </w:rPr>
              <w:t>32无缝镀锌管材料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default"/>
                <w:sz w:val="28"/>
                <w:szCs w:val="28"/>
                <w:lang w:val="en-US" w:eastAsia="zh-CN"/>
              </w:rPr>
            </w:pPr>
            <w:r>
              <w:rPr>
                <w:rFonts w:hint="eastAsia"/>
                <w:sz w:val="28"/>
                <w:szCs w:val="28"/>
                <w:vertAlign w:val="baseline"/>
                <w:lang w:val="en-US" w:eastAsia="zh-CN"/>
              </w:rPr>
              <w:t>19</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窗帘导轨换装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1米</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铝合金材料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default"/>
                <w:sz w:val="28"/>
                <w:szCs w:val="28"/>
                <w:lang w:val="en-US" w:eastAsia="zh-CN"/>
              </w:rPr>
            </w:pPr>
            <w:r>
              <w:rPr>
                <w:rFonts w:hint="eastAsia"/>
                <w:sz w:val="28"/>
                <w:szCs w:val="28"/>
                <w:vertAlign w:val="baseline"/>
                <w:lang w:val="en-US" w:eastAsia="zh-CN"/>
              </w:rPr>
              <w:t>20</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床帘罗马杆换装</w:t>
            </w:r>
          </w:p>
        </w:tc>
        <w:tc>
          <w:tcPr>
            <w:tcW w:w="990" w:type="dxa"/>
            <w:noWrap w:val="0"/>
            <w:vAlign w:val="top"/>
          </w:tcPr>
          <w:p>
            <w:pPr>
              <w:jc w:val="center"/>
              <w:rPr>
                <w:rFonts w:hint="default"/>
                <w:sz w:val="28"/>
                <w:szCs w:val="28"/>
                <w:vertAlign w:val="baseline"/>
                <w:lang w:val="en-US" w:eastAsia="zh-CN"/>
              </w:rPr>
            </w:pPr>
            <w:r>
              <w:rPr>
                <w:rFonts w:hint="eastAsia"/>
                <w:sz w:val="28"/>
                <w:szCs w:val="28"/>
                <w:vertAlign w:val="baseline"/>
                <w:lang w:val="en-US" w:eastAsia="zh-CN"/>
              </w:rPr>
              <w:t>1米</w:t>
            </w:r>
          </w:p>
        </w:tc>
        <w:tc>
          <w:tcPr>
            <w:tcW w:w="1680" w:type="dxa"/>
            <w:noWrap w:val="0"/>
            <w:vAlign w:val="top"/>
          </w:tcPr>
          <w:p>
            <w:pPr>
              <w:jc w:val="center"/>
              <w:rPr>
                <w:rFonts w:hint="default"/>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铝合金材料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default"/>
                <w:sz w:val="28"/>
                <w:szCs w:val="28"/>
                <w:lang w:val="en-US" w:eastAsia="zh-CN"/>
              </w:rPr>
            </w:pPr>
            <w:r>
              <w:rPr>
                <w:rFonts w:hint="eastAsia"/>
                <w:sz w:val="28"/>
                <w:szCs w:val="28"/>
                <w:vertAlign w:val="baseline"/>
                <w:lang w:val="en-US" w:eastAsia="zh-CN"/>
              </w:rPr>
              <w:t>21</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门插销换装</w:t>
            </w:r>
          </w:p>
        </w:tc>
        <w:tc>
          <w:tcPr>
            <w:tcW w:w="990" w:type="dxa"/>
            <w:noWrap w:val="0"/>
            <w:vAlign w:val="top"/>
          </w:tcPr>
          <w:p>
            <w:pPr>
              <w:jc w:val="center"/>
              <w:rPr>
                <w:rFonts w:hint="default"/>
                <w:sz w:val="28"/>
                <w:szCs w:val="28"/>
                <w:vertAlign w:val="baseline"/>
                <w:lang w:val="en-US" w:eastAsia="zh-CN"/>
              </w:rPr>
            </w:pPr>
            <w:r>
              <w:rPr>
                <w:rFonts w:hint="eastAsia"/>
                <w:sz w:val="28"/>
                <w:szCs w:val="28"/>
                <w:vertAlign w:val="baseline"/>
                <w:lang w:val="en-US" w:eastAsia="zh-CN"/>
              </w:rPr>
              <w:t>1个</w:t>
            </w:r>
          </w:p>
        </w:tc>
        <w:tc>
          <w:tcPr>
            <w:tcW w:w="1680" w:type="dxa"/>
            <w:noWrap w:val="0"/>
            <w:vAlign w:val="top"/>
          </w:tcPr>
          <w:p>
            <w:pPr>
              <w:jc w:val="center"/>
              <w:rPr>
                <w:rFonts w:hint="default"/>
                <w:sz w:val="28"/>
                <w:szCs w:val="28"/>
                <w:vertAlign w:val="baseline"/>
                <w:lang w:val="en-US" w:eastAsia="zh-CN"/>
              </w:rPr>
            </w:pPr>
          </w:p>
        </w:tc>
        <w:tc>
          <w:tcPr>
            <w:tcW w:w="3720" w:type="dxa"/>
            <w:noWrap w:val="0"/>
            <w:vAlign w:val="top"/>
          </w:tcPr>
          <w:p>
            <w:p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default"/>
                <w:sz w:val="28"/>
                <w:szCs w:val="28"/>
                <w:lang w:val="en-US" w:eastAsia="zh-CN"/>
              </w:rPr>
            </w:pPr>
            <w:r>
              <w:rPr>
                <w:rFonts w:hint="eastAsia"/>
                <w:sz w:val="28"/>
                <w:szCs w:val="28"/>
                <w:vertAlign w:val="baseline"/>
                <w:lang w:val="en-US" w:eastAsia="zh-CN"/>
              </w:rPr>
              <w:t>22</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金刚网纱窗换装</w:t>
            </w:r>
          </w:p>
        </w:tc>
        <w:tc>
          <w:tcPr>
            <w:tcW w:w="990" w:type="dxa"/>
            <w:noWrap w:val="0"/>
            <w:vAlign w:val="top"/>
          </w:tcPr>
          <w:p>
            <w:pPr>
              <w:jc w:val="center"/>
              <w:rPr>
                <w:rFonts w:hint="default"/>
                <w:sz w:val="28"/>
                <w:szCs w:val="28"/>
                <w:vertAlign w:val="baseline"/>
                <w:lang w:val="en-US" w:eastAsia="zh-CN"/>
              </w:rPr>
            </w:pPr>
            <w:r>
              <w:rPr>
                <w:rFonts w:hint="eastAsia"/>
                <w:sz w:val="28"/>
                <w:szCs w:val="28"/>
                <w:vertAlign w:val="baseline"/>
                <w:lang w:val="en-US" w:eastAsia="zh-CN"/>
              </w:rPr>
              <w:t>1平方</w:t>
            </w:r>
          </w:p>
        </w:tc>
        <w:tc>
          <w:tcPr>
            <w:tcW w:w="1680" w:type="dxa"/>
            <w:noWrap w:val="0"/>
            <w:vAlign w:val="top"/>
          </w:tcPr>
          <w:p>
            <w:pPr>
              <w:jc w:val="center"/>
              <w:rPr>
                <w:rFonts w:hint="default"/>
                <w:sz w:val="28"/>
                <w:szCs w:val="28"/>
                <w:vertAlign w:val="baseline"/>
                <w:lang w:val="en-US" w:eastAsia="zh-CN"/>
              </w:rPr>
            </w:pPr>
          </w:p>
        </w:tc>
        <w:tc>
          <w:tcPr>
            <w:tcW w:w="3720" w:type="dxa"/>
            <w:noWrap w:val="0"/>
            <w:vAlign w:val="top"/>
          </w:tcPr>
          <w:p>
            <w:pPr>
              <w:jc w:val="center"/>
              <w:rPr>
                <w:rFonts w:hint="default"/>
                <w:sz w:val="28"/>
                <w:szCs w:val="28"/>
                <w:vertAlign w:val="baseline"/>
                <w:lang w:val="en-US" w:eastAsia="zh-CN"/>
              </w:rPr>
            </w:pPr>
            <w:r>
              <w:rPr>
                <w:rFonts w:hint="eastAsia"/>
                <w:sz w:val="28"/>
                <w:szCs w:val="28"/>
                <w:vertAlign w:val="baseline"/>
                <w:lang w:val="en-US" w:eastAsia="zh-CN"/>
              </w:rPr>
              <w:t>铝合金边框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23</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隐形纱窗换装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1平方</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铝合金边框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24</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塑钢窗风撑换装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1个</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不锈钢材料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25</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塑钢窗把手</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1个</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26</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单层4公分玻璃换装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1平方</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27</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双层4公分抽真空玻璃换装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1平方</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28</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三层4公分玻璃换装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1平方</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29</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段桥铝隔热门窗换装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1平方</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双层真空玻璃4厘米厚玻璃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30</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段桥铝隔热门窗换装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1平方</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三层真空玻璃4厘米厚玻璃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31</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8mm钢化玻璃换装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1平方</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32</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木质柜门换装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1个</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33</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铁质柜门换装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1平方</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34</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行李架维修</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1个</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35</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衣服架加工</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1个</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25镀锌管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36</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晾衣绳安装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1米</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6个钢丝绳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1" w:hRule="atLeast"/>
        </w:trPr>
        <w:tc>
          <w:tcPr>
            <w:tcW w:w="63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37</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1、2号宿舍门换装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1个</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宿舍门宽0.94米，高2.37，门厚度7公分；门板材厚度不少于1.0毫米，边框板材厚度不少于2.0毫米。门上部开窗。</w:t>
            </w:r>
          </w:p>
        </w:tc>
      </w:tr>
      <w:tr>
        <w:tblPrEx>
          <w:tblLayout w:type="fixed"/>
          <w:tblCellMar>
            <w:top w:w="0" w:type="dxa"/>
            <w:left w:w="108" w:type="dxa"/>
            <w:bottom w:w="0" w:type="dxa"/>
            <w:right w:w="108" w:type="dxa"/>
          </w:tblCellMar>
        </w:tblPrEx>
        <w:tc>
          <w:tcPr>
            <w:tcW w:w="63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38</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3、4号宿舍门换装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1个</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宿舍门宽0.94米，高2.42米，门厚度7公分；门板材厚度不少于1.0毫米，边框板材厚度不少于2.0毫米。门厚度7公分。门上部开窗。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39</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宿舍防盗门二氧化碳保护焊</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1个</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p>
        </w:tc>
      </w:tr>
      <w:tr>
        <w:tblPrEx>
          <w:tblLayout w:type="fixed"/>
          <w:tblCellMar>
            <w:top w:w="0" w:type="dxa"/>
            <w:left w:w="108" w:type="dxa"/>
            <w:bottom w:w="0" w:type="dxa"/>
            <w:right w:w="108" w:type="dxa"/>
          </w:tblCellMar>
        </w:tblPrEx>
        <w:tc>
          <w:tcPr>
            <w:tcW w:w="63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40</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6+6mm加胶雨棚钢化玻璃换装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1平方</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41</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4mm镜子换装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1平方</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63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42</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纱窗安装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1平方</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43</w:t>
            </w:r>
          </w:p>
        </w:tc>
        <w:tc>
          <w:tcPr>
            <w:tcW w:w="3045"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钢窗安装</w:t>
            </w:r>
          </w:p>
        </w:tc>
        <w:tc>
          <w:tcPr>
            <w:tcW w:w="990" w:type="dxa"/>
            <w:noWrap w:val="0"/>
            <w:vAlign w:val="top"/>
          </w:tcPr>
          <w:p>
            <w:pPr>
              <w:jc w:val="center"/>
              <w:rPr>
                <w:rFonts w:hint="eastAsia"/>
                <w:sz w:val="28"/>
                <w:szCs w:val="28"/>
                <w:vertAlign w:val="baseline"/>
                <w:lang w:val="en-US" w:eastAsia="zh-CN"/>
              </w:rPr>
            </w:pPr>
            <w:r>
              <w:rPr>
                <w:rFonts w:hint="eastAsia"/>
                <w:sz w:val="28"/>
                <w:szCs w:val="28"/>
                <w:vertAlign w:val="baseline"/>
                <w:lang w:val="en-US" w:eastAsia="zh-CN"/>
              </w:rPr>
              <w:t>1平方</w:t>
            </w:r>
          </w:p>
        </w:tc>
        <w:tc>
          <w:tcPr>
            <w:tcW w:w="1680" w:type="dxa"/>
            <w:noWrap w:val="0"/>
            <w:vAlign w:val="top"/>
          </w:tcPr>
          <w:p>
            <w:pPr>
              <w:jc w:val="center"/>
              <w:rPr>
                <w:rFonts w:hint="eastAsia"/>
                <w:sz w:val="28"/>
                <w:szCs w:val="28"/>
                <w:vertAlign w:val="baseline"/>
                <w:lang w:val="en-US" w:eastAsia="zh-CN"/>
              </w:rPr>
            </w:pPr>
          </w:p>
        </w:tc>
        <w:tc>
          <w:tcPr>
            <w:tcW w:w="3720" w:type="dxa"/>
            <w:noWrap w:val="0"/>
            <w:vAlign w:val="top"/>
          </w:tcPr>
          <w:p>
            <w:pPr>
              <w:jc w:val="center"/>
              <w:rPr>
                <w:rFonts w:hint="eastAsia"/>
                <w:sz w:val="28"/>
                <w:szCs w:val="28"/>
                <w:vertAlign w:val="baseline"/>
                <w:lang w:val="en-US" w:eastAsia="zh-CN"/>
              </w:rPr>
            </w:pPr>
          </w:p>
        </w:tc>
      </w:tr>
    </w:tbl>
    <w:p>
      <w:pPr>
        <w:rPr>
          <w:rFonts w:hint="eastAsia"/>
          <w:sz w:val="28"/>
          <w:szCs w:val="28"/>
          <w:lang w:val="en-US" w:eastAsia="zh-CN"/>
        </w:rPr>
      </w:pPr>
    </w:p>
    <w:p>
      <w:pPr>
        <w:rPr>
          <w:rFonts w:hint="eastAsia" w:asciiTheme="minorEastAsia" w:hAnsiTheme="minor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83E1AA"/>
    <w:multiLevelType w:val="singleLevel"/>
    <w:tmpl w:val="C583E1AA"/>
    <w:lvl w:ilvl="0" w:tentative="0">
      <w:start w:val="1"/>
      <w:numFmt w:val="decimal"/>
      <w:suff w:val="nothing"/>
      <w:lvlText w:val="%1、"/>
      <w:lvlJc w:val="left"/>
    </w:lvl>
  </w:abstractNum>
  <w:abstractNum w:abstractNumId="1">
    <w:nsid w:val="1C800DB3"/>
    <w:multiLevelType w:val="singleLevel"/>
    <w:tmpl w:val="1C800DB3"/>
    <w:lvl w:ilvl="0" w:tentative="0">
      <w:start w:val="1"/>
      <w:numFmt w:val="chineseCounting"/>
      <w:suff w:val="nothing"/>
      <w:lvlText w:val="%1、"/>
      <w:lvlJc w:val="left"/>
      <w:rPr>
        <w:rFonts w:hint="eastAsia"/>
      </w:rPr>
    </w:lvl>
  </w:abstractNum>
  <w:abstractNum w:abstractNumId="2">
    <w:nsid w:val="6335FB54"/>
    <w:multiLevelType w:val="singleLevel"/>
    <w:tmpl w:val="6335FB54"/>
    <w:lvl w:ilvl="0" w:tentative="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B59C7"/>
    <w:rsid w:val="01A33454"/>
    <w:rsid w:val="091A389D"/>
    <w:rsid w:val="161F325B"/>
    <w:rsid w:val="1E2C3FD7"/>
    <w:rsid w:val="2C524090"/>
    <w:rsid w:val="2D3E7E99"/>
    <w:rsid w:val="366D4EFC"/>
    <w:rsid w:val="43DC460A"/>
    <w:rsid w:val="4D7B2F46"/>
    <w:rsid w:val="4FCF5008"/>
    <w:rsid w:val="647058E7"/>
    <w:rsid w:val="687B59C7"/>
    <w:rsid w:val="6B1A7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FollowedHyperlink"/>
    <w:basedOn w:val="5"/>
    <w:uiPriority w:val="0"/>
    <w:rPr>
      <w:color w:val="383838"/>
      <w:u w:val="none"/>
    </w:rPr>
  </w:style>
  <w:style w:type="character" w:styleId="7">
    <w:name w:val="Hyperlink"/>
    <w:basedOn w:val="5"/>
    <w:uiPriority w:val="0"/>
    <w:rPr>
      <w:color w:val="383838"/>
      <w:u w:val="none"/>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2019-05-27T03:04:00Z</dcterms:created>
  <dc:creator>Administrator</dc:creator>
  <cp:lastModifiedBy>lzh</cp:lastModifiedBy>
  <dcterms:modified xsi:type="dcterms:W3CDTF">2019-06-06T05:02:11Z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